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12772" w14:textId="77777777" w:rsidR="00ED3018" w:rsidRDefault="00ED3018" w:rsidP="00ED3018">
      <w:pPr>
        <w:spacing w:after="100" w:afterAutospacing="1" w:line="240" w:lineRule="auto"/>
        <w:outlineLvl w:val="1"/>
        <w:rPr>
          <w:rFonts w:ascii="Montserrat" w:eastAsia="Times New Roman" w:hAnsi="Montserrat" w:cs="Times New Roman"/>
          <w:color w:val="212529"/>
          <w:kern w:val="0"/>
          <w:sz w:val="36"/>
          <w:szCs w:val="36"/>
          <w:lang w:val="ru-RU" w:eastAsia="ru-KZ"/>
          <w14:ligatures w14:val="none"/>
        </w:rPr>
      </w:pPr>
      <w:r>
        <w:rPr>
          <w:rFonts w:ascii="Montserrat" w:eastAsia="Times New Roman" w:hAnsi="Montserrat" w:cs="Times New Roman"/>
          <w:color w:val="212529"/>
          <w:kern w:val="0"/>
          <w:sz w:val="36"/>
          <w:szCs w:val="36"/>
          <w:lang w:val="ru-RU" w:eastAsia="ru-KZ"/>
          <w14:ligatures w14:val="none"/>
        </w:rPr>
        <w:t>Лекция 11</w:t>
      </w:r>
    </w:p>
    <w:p w14:paraId="6A53515A" w14:textId="16A414DD" w:rsidR="00ED3018" w:rsidRPr="00ED3018" w:rsidRDefault="00ED3018" w:rsidP="00ED3018">
      <w:pPr>
        <w:spacing w:after="100" w:afterAutospacing="1" w:line="240" w:lineRule="auto"/>
        <w:outlineLvl w:val="1"/>
        <w:rPr>
          <w:rFonts w:ascii="Montserrat" w:eastAsia="Times New Roman" w:hAnsi="Montserrat" w:cs="Times New Roman"/>
          <w:color w:val="212529"/>
          <w:kern w:val="0"/>
          <w:sz w:val="36"/>
          <w:szCs w:val="36"/>
          <w:lang w:val="ru-KZ" w:eastAsia="ru-KZ"/>
          <w14:ligatures w14:val="none"/>
        </w:rPr>
      </w:pPr>
      <w:bookmarkStart w:id="0" w:name="_GoBack"/>
      <w:bookmarkEnd w:id="0"/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36"/>
          <w:szCs w:val="36"/>
          <w:lang w:val="ru-KZ" w:eastAsia="ru-KZ"/>
          <w14:ligatures w14:val="none"/>
        </w:rPr>
        <w:t>Қазіргі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36"/>
          <w:szCs w:val="36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36"/>
          <w:szCs w:val="36"/>
          <w:lang w:val="ru-KZ" w:eastAsia="ru-KZ"/>
          <w14:ligatures w14:val="none"/>
        </w:rPr>
        <w:t>этнопедагогика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36"/>
          <w:szCs w:val="36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36"/>
          <w:szCs w:val="36"/>
          <w:lang w:val="ru-KZ" w:eastAsia="ru-KZ"/>
          <w14:ligatures w14:val="none"/>
        </w:rPr>
        <w:t>контексіндегі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36"/>
          <w:szCs w:val="36"/>
          <w:lang w:val="ru-KZ" w:eastAsia="ru-KZ"/>
          <w14:ligatures w14:val="none"/>
        </w:rPr>
        <w:t xml:space="preserve"> этнология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36"/>
          <w:szCs w:val="36"/>
          <w:lang w:val="ru-KZ" w:eastAsia="ru-KZ"/>
          <w14:ligatures w14:val="none"/>
        </w:rPr>
        <w:t>және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36"/>
          <w:szCs w:val="36"/>
          <w:lang w:val="ru-KZ" w:eastAsia="ru-KZ"/>
          <w14:ligatures w14:val="none"/>
        </w:rPr>
        <w:t xml:space="preserve"> антропология</w:t>
      </w:r>
    </w:p>
    <w:p w14:paraId="1964E9D3" w14:textId="77777777" w:rsidR="00ED3018" w:rsidRPr="00ED3018" w:rsidRDefault="00ED3018" w:rsidP="00ED3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ED3018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pict w14:anchorId="6052FA25">
          <v:rect id="_x0000_i1025" style="width:0;height:0" o:hrstd="t" o:hrnoshade="t" o:hr="t" fillcolor="#212529" stroked="f"/>
        </w:pict>
      </w:r>
    </w:p>
    <w:p w14:paraId="4F6B0E5B" w14:textId="77777777" w:rsidR="00ED3018" w:rsidRPr="00ED3018" w:rsidRDefault="00ED3018" w:rsidP="00ED3018">
      <w:pPr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Этнопедагогика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ғылымдағы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«Этнос»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ұғымы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жайлы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отандық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ғалымдардың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тұжырымдары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жоғарыдағы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бөлімдерде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көрсетіледі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, этнос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белгілері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жайлы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сипаттамалар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негізге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алынады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. Этнос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жайлы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Л. Н.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Гумилевтің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еңбегінен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де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этностың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шынайы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белгілерін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анықтайтын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бірде-бір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анықтама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таба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алмаймыз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барлығымызға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 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бір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нәрсе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ақиқат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ол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: «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тіл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этностың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шығу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тарихы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дәстүрлері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заттық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мәдениеті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идеологиясы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Тілдің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өзі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этностың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белгісіне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 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кей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тұста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жатпайтынына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–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пікір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білдірген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бірталай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халықтардың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ана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тілінің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орнына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басқа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тілдерге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ауысып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кеткені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дәлел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Этностық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тек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нұсқалы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сипаты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ретінде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көрінісі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ол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–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этникалық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өзіне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 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тән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сана-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сезімі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–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өзінің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басқалармен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біртекті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қауымдық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туыс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екенін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мойындауы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 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басқа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халықтардан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ерекшелігін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ажырату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түйсігі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Бұл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түсініктемені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ұғымға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айналдырғанда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«этноним»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деген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термин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шығады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Аталған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ұғымның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теориялық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тұрғыда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қабылдау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деген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әр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этностың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отандық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этнология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табыстары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жәке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оның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этнопедагогикаға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мәнділігі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этникалық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қауымдастық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қалыптасуы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этникааралық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 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коммуникативтілігі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ескеріледі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.</w:t>
      </w:r>
    </w:p>
    <w:p w14:paraId="59129691" w14:textId="77777777" w:rsidR="00ED3018" w:rsidRPr="00ED3018" w:rsidRDefault="00ED3018" w:rsidP="00ED3018">
      <w:pPr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Этностық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 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мәселелерді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шешу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жөнінде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Л. Н.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Гумилевтің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қосқан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тұжырымдары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айрықша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.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Оның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жіктемесі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төмендегідей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: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этнопедагогика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ережелерінің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қолданылу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аясы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оның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эвристикалық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маңызы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;</w:t>
      </w:r>
    </w:p>
    <w:p w14:paraId="39272CE4" w14:textId="77777777" w:rsidR="00ED3018" w:rsidRPr="00ED3018" w:rsidRDefault="00ED3018" w:rsidP="00ED30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этнопедагогикаға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сипаттама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берілмей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керісінше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этнос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характерін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айқындайтын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түсініктеме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беру,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оның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шығу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генезисі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өркендеу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желісінің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нұсқалы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тұрғыдағы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бейнесі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;</w:t>
      </w:r>
    </w:p>
    <w:p w14:paraId="2EF1F61B" w14:textId="77777777" w:rsidR="00ED3018" w:rsidRPr="00ED3018" w:rsidRDefault="00ED3018" w:rsidP="00ED30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көптеген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этногенезистік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этнологиялық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этнографиялық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теориялардың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қабылданбауы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, (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отандық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дәстүрлерге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бағыттаушылық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);</w:t>
      </w:r>
    </w:p>
    <w:p w14:paraId="137B2408" w14:textId="77777777" w:rsidR="00ED3018" w:rsidRPr="00ED3018" w:rsidRDefault="00ED3018" w:rsidP="00ED30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</w:pPr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«этнос»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ұғымын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іргелі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ғылымдар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арқылы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зерттеу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оны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метаметодика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пән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аралық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мәнде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бағалауға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әлі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де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болсын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даяр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еместігі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;</w:t>
      </w:r>
    </w:p>
    <w:p w14:paraId="7621FF8D" w14:textId="77777777" w:rsidR="00ED3018" w:rsidRPr="00ED3018" w:rsidRDefault="00ED3018" w:rsidP="00ED30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пәнаралық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характерін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айқындау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оның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болашақтағы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тұрақтылығын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қамтамасыз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етуі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жағдайында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қарастыру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: «этнос»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ұғымының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тұжырымы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алдымен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этнография, 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тарих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,  психология,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әлеуметтану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мәдениет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теориясы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оның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жаратылыстану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пәнімен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үндестігі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, география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биология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арқылы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зерттеуі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;</w:t>
      </w:r>
    </w:p>
    <w:p w14:paraId="1155AA5A" w14:textId="77777777" w:rsidR="00ED3018" w:rsidRPr="00ED3018" w:rsidRDefault="00ED3018" w:rsidP="00ED30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</w:pP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этностың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табиғилығы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әлеуметтенуі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оның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іргелі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екендігі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мен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мәнін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анықтауға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көмек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сонда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ғана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«этнос», «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этникалық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», «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этникалық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үдеріс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»,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этникалық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ұқсастық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және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т.б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.</w:t>
      </w:r>
    </w:p>
    <w:p w14:paraId="1E75085A" w14:textId="77777777" w:rsidR="00ED3018" w:rsidRPr="00ED3018" w:rsidRDefault="00ED3018" w:rsidP="00ED3018">
      <w:pPr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</w:pPr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Л. Н.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Гумилевтің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бұл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аталып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өткен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тұжырымдарының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жіктемесінен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мынандай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түйіндеме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шығады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:</w:t>
      </w:r>
    </w:p>
    <w:p w14:paraId="0ACE2D61" w14:textId="77777777" w:rsidR="00ED3018" w:rsidRPr="00ED3018" w:rsidRDefault="00ED3018" w:rsidP="00ED3018">
      <w:pPr>
        <w:spacing w:after="100" w:afterAutospacing="1" w:line="240" w:lineRule="auto"/>
        <w:jc w:val="both"/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</w:pPr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–  «этнос» 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ұғымын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дұрыс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түсінудің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алғышарттары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ретінде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 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адам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өмірінің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арнайы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өзіне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ғана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тән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түр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сипаты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бар, ландшафт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биоценез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жүйесіндегі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нұсқалы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түрде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бейімделеуі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секілді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сүзгіден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өтеді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,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бұның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өзі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адамның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белгілі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бір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заңдылықтарға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бағынбайтынын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 xml:space="preserve"> </w:t>
      </w:r>
      <w:proofErr w:type="spellStart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байқатады</w:t>
      </w:r>
      <w:proofErr w:type="spellEnd"/>
      <w:r w:rsidRPr="00ED3018">
        <w:rPr>
          <w:rFonts w:ascii="Montserrat" w:eastAsia="Times New Roman" w:hAnsi="Montserrat" w:cs="Times New Roman"/>
          <w:color w:val="212529"/>
          <w:kern w:val="0"/>
          <w:sz w:val="24"/>
          <w:szCs w:val="24"/>
          <w:lang w:val="ru-KZ" w:eastAsia="ru-KZ"/>
          <w14:ligatures w14:val="none"/>
        </w:rPr>
        <w:t>.</w:t>
      </w:r>
    </w:p>
    <w:p w14:paraId="44E8F9E8" w14:textId="77777777" w:rsidR="002031A8" w:rsidRPr="00ED3018" w:rsidRDefault="002031A8">
      <w:pPr>
        <w:rPr>
          <w:lang w:val="ru-KZ"/>
        </w:rPr>
      </w:pPr>
    </w:p>
    <w:sectPr w:rsidR="002031A8" w:rsidRPr="00ED3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A4D97"/>
    <w:multiLevelType w:val="multilevel"/>
    <w:tmpl w:val="C0DE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60"/>
    <w:rsid w:val="002031A8"/>
    <w:rsid w:val="00C77160"/>
    <w:rsid w:val="00ED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9620"/>
  <w15:chartTrackingRefBased/>
  <w15:docId w15:val="{8F8E6F0F-C67C-4F57-B694-82959297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0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2025-10-03T19:02:00Z</dcterms:created>
  <dcterms:modified xsi:type="dcterms:W3CDTF">2025-10-03T19:02:00Z</dcterms:modified>
</cp:coreProperties>
</file>